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5AA19" w14:textId="77777777" w:rsidR="0018555B" w:rsidRDefault="0018555B" w:rsidP="0018555B">
      <w:pPr>
        <w:pStyle w:val="font-claude-response-body"/>
      </w:pPr>
      <w:r>
        <w:rPr>
          <w:rStyle w:val="Strong"/>
        </w:rPr>
        <w:t>Subject property</w:t>
      </w:r>
    </w:p>
    <w:p w14:paraId="136B316A" w14:textId="77777777" w:rsidR="0018555B" w:rsidRDefault="0018555B" w:rsidP="0018555B">
      <w:pPr>
        <w:pStyle w:val="font-claude-response-body"/>
        <w:numPr>
          <w:ilvl w:val="0"/>
          <w:numId w:val="1"/>
        </w:numPr>
      </w:pPr>
      <w:r>
        <w:t>Prior/proposed market value: $585,960 → $815,527</w:t>
      </w:r>
    </w:p>
    <w:p w14:paraId="1253690E" w14:textId="77777777" w:rsidR="0018555B" w:rsidRDefault="0018555B" w:rsidP="0018555B">
      <w:pPr>
        <w:pStyle w:val="font-claude-response-body"/>
        <w:numPr>
          <w:ilvl w:val="0"/>
          <w:numId w:val="1"/>
        </w:numPr>
      </w:pPr>
      <w:r>
        <w:t>Absolute increase: $229,567</w:t>
      </w:r>
    </w:p>
    <w:p w14:paraId="24F204BF" w14:textId="77777777" w:rsidR="0018555B" w:rsidRDefault="0018555B" w:rsidP="0018555B">
      <w:pPr>
        <w:pStyle w:val="font-claude-response-body"/>
        <w:numPr>
          <w:ilvl w:val="0"/>
          <w:numId w:val="1"/>
        </w:numPr>
      </w:pPr>
      <w:r>
        <w:t>Percentage increase: ≈39.2%</w:t>
      </w:r>
    </w:p>
    <w:p w14:paraId="73ACD1E0" w14:textId="77777777" w:rsidR="0018555B" w:rsidRDefault="0018555B" w:rsidP="0018555B">
      <w:pPr>
        <w:pStyle w:val="font-claude-response-body"/>
        <w:numPr>
          <w:ilvl w:val="0"/>
          <w:numId w:val="1"/>
        </w:numPr>
      </w:pPr>
      <w:r>
        <w:t>Estimated annual tax impact: $3,881</w:t>
      </w:r>
    </w:p>
    <w:p w14:paraId="47FC6AF2" w14:textId="77777777" w:rsidR="0018555B" w:rsidRDefault="0018555B" w:rsidP="0018555B">
      <w:pPr>
        <w:pStyle w:val="font-claude-response-body"/>
      </w:pPr>
      <w:r>
        <w:rPr>
          <w:rStyle w:val="Strong"/>
        </w:rPr>
        <w:t>Valuation method used by district</w:t>
      </w:r>
    </w:p>
    <w:p w14:paraId="399FA766" w14:textId="77777777" w:rsidR="0018555B" w:rsidRDefault="0018555B" w:rsidP="0018555B">
      <w:pPr>
        <w:pStyle w:val="font-claude-response-body"/>
        <w:numPr>
          <w:ilvl w:val="0"/>
          <w:numId w:val="2"/>
        </w:numPr>
      </w:pPr>
      <w:proofErr w:type="spellStart"/>
      <w:r>
        <w:t>TrueProdigy</w:t>
      </w:r>
      <w:proofErr w:type="spellEnd"/>
      <w:r>
        <w:t xml:space="preserve"> CAMA (AI/ML-assisted mass appraisal) generated the proposed value.</w:t>
      </w:r>
    </w:p>
    <w:p w14:paraId="3CE5B398" w14:textId="77777777" w:rsidR="0018555B" w:rsidRDefault="0018555B" w:rsidP="0018555B">
      <w:pPr>
        <w:pStyle w:val="font-claude-response-body"/>
        <w:numPr>
          <w:ilvl w:val="0"/>
          <w:numId w:val="2"/>
        </w:numPr>
      </w:pPr>
      <w:r>
        <w:t xml:space="preserve">Comparable selected by the tool was not the adjacent, physically identical property with a recent arm's-length sale; </w:t>
      </w:r>
      <w:proofErr w:type="gramStart"/>
      <w:r>
        <w:t>instead</w:t>
      </w:r>
      <w:proofErr w:type="gramEnd"/>
      <w:r>
        <w:t xml:space="preserve"> a non-adjacent property valued at approximately three times the excluded </w:t>
      </w:r>
      <w:proofErr w:type="spellStart"/>
      <w:r>
        <w:t>comparable's</w:t>
      </w:r>
      <w:proofErr w:type="spellEnd"/>
      <w:r>
        <w:t xml:space="preserve"> value was used.</w:t>
      </w:r>
    </w:p>
    <w:p w14:paraId="5327A941" w14:textId="77777777" w:rsidR="0018555B" w:rsidRDefault="0018555B" w:rsidP="0018555B">
      <w:pPr>
        <w:pStyle w:val="font-claude-response-body"/>
      </w:pPr>
      <w:r>
        <w:rPr>
          <w:rStyle w:val="Strong"/>
        </w:rPr>
        <w:t>Applicable statutory standards</w:t>
      </w:r>
    </w:p>
    <w:p w14:paraId="3395170E" w14:textId="77777777" w:rsidR="0018555B" w:rsidRDefault="0018555B" w:rsidP="0018555B">
      <w:pPr>
        <w:pStyle w:val="font-claude-response-body"/>
        <w:numPr>
          <w:ilvl w:val="0"/>
          <w:numId w:val="3"/>
        </w:numPr>
      </w:pPr>
      <w:r>
        <w:t>Tax Code § 23.01: requires use of the same or similar appraisal methods for same or similar property; requires consideration of all available property-specific evidence.</w:t>
      </w:r>
    </w:p>
    <w:p w14:paraId="79A231E6" w14:textId="77777777" w:rsidR="0018555B" w:rsidRDefault="0018555B" w:rsidP="0018555B">
      <w:pPr>
        <w:pStyle w:val="font-claude-response-body"/>
        <w:numPr>
          <w:ilvl w:val="0"/>
          <w:numId w:val="3"/>
        </w:numPr>
      </w:pPr>
      <w:r>
        <w:t>Tax Code § 23.013 / § 23.01(f): require that comparable sales be selected and adjusted using generally accepted methods, based on location, size, age, condition, and similarity to the subject.</w:t>
      </w:r>
    </w:p>
    <w:p w14:paraId="5E613F23" w14:textId="77777777" w:rsidR="0018555B" w:rsidRDefault="0018555B" w:rsidP="0018555B">
      <w:pPr>
        <w:pStyle w:val="font-claude-response-body"/>
        <w:numPr>
          <w:ilvl w:val="0"/>
          <w:numId w:val="3"/>
        </w:numPr>
      </w:pPr>
      <w:r>
        <w:t>Tax Code § 41.43: allocates burden of proof where mass appraisal produced the disputed value.</w:t>
      </w:r>
    </w:p>
    <w:p w14:paraId="53C001D9" w14:textId="77777777" w:rsidR="0018555B" w:rsidRDefault="0018555B" w:rsidP="0018555B">
      <w:pPr>
        <w:pStyle w:val="font-claude-response-body"/>
        <w:numPr>
          <w:ilvl w:val="0"/>
          <w:numId w:val="3"/>
        </w:numPr>
      </w:pPr>
      <w:r>
        <w:t>2026 Residential Appraisal Manual: internal district standard requiring review/validation steps prior to finalizing values presented at hearing.</w:t>
      </w:r>
    </w:p>
    <w:p w14:paraId="0813BD66" w14:textId="77777777" w:rsidR="0018555B" w:rsidRDefault="0018555B" w:rsidP="0018555B">
      <w:pPr>
        <w:pStyle w:val="font-claude-response-body"/>
      </w:pPr>
      <w:r>
        <w:rPr>
          <w:rStyle w:val="Strong"/>
        </w:rPr>
        <w:t>Comparable-selection fact pattern</w:t>
      </w:r>
    </w:p>
    <w:p w14:paraId="7855A42E" w14:textId="77777777" w:rsidR="0018555B" w:rsidRDefault="0018555B" w:rsidP="0018555B">
      <w:pPr>
        <w:pStyle w:val="font-claude-response-body"/>
        <w:numPr>
          <w:ilvl w:val="0"/>
          <w:numId w:val="4"/>
        </w:numPr>
      </w:pPr>
      <w:r>
        <w:t>An adjacent property, physically identical to the subject, sold in an arm's-length transaction within the relevant period.</w:t>
      </w:r>
    </w:p>
    <w:p w14:paraId="08886669" w14:textId="77B3886C" w:rsidR="0018555B" w:rsidRDefault="0018555B" w:rsidP="0018555B">
      <w:pPr>
        <w:pStyle w:val="font-claude-response-body"/>
        <w:numPr>
          <w:ilvl w:val="0"/>
          <w:numId w:val="4"/>
        </w:numPr>
      </w:pPr>
      <w:r>
        <w:t>That comparable was not used</w:t>
      </w:r>
      <w:r w:rsidR="00195B70">
        <w:t xml:space="preserve"> yet argued in previous Arbitration specifically.</w:t>
      </w:r>
    </w:p>
    <w:p w14:paraId="73CD7A9F" w14:textId="493A9392" w:rsidR="0018555B" w:rsidRDefault="0018555B" w:rsidP="0018555B">
      <w:pPr>
        <w:pStyle w:val="font-claude-response-body"/>
        <w:numPr>
          <w:ilvl w:val="0"/>
          <w:numId w:val="4"/>
        </w:numPr>
      </w:pPr>
      <w:r>
        <w:t>A dissimilar, substantially higher-valued property was used in its place.</w:t>
      </w:r>
    </w:p>
    <w:p w14:paraId="2A584014" w14:textId="2836244A" w:rsidR="00195B70" w:rsidRDefault="0018555B" w:rsidP="00195B70">
      <w:pPr>
        <w:pStyle w:val="font-claude-response-body"/>
        <w:numPr>
          <w:ilvl w:val="0"/>
          <w:numId w:val="4"/>
        </w:numPr>
      </w:pPr>
      <w:r>
        <w:t>This substitution does not conform to the adjustment criteria in § 23.013/§23.01(f) (location, size, age, condition)</w:t>
      </w:r>
    </w:p>
    <w:p w14:paraId="52B4A0B9" w14:textId="22D93406" w:rsidR="00195B70" w:rsidRDefault="00195B70" w:rsidP="00195B70">
      <w:pPr>
        <w:pStyle w:val="font-claude-response-body"/>
        <w:numPr>
          <w:ilvl w:val="0"/>
          <w:numId w:val="4"/>
        </w:numPr>
      </w:pPr>
      <w:r>
        <w:t>Comps cited fail industry broker/realtor opinions of fair market listing they would use in a sale.</w:t>
      </w:r>
    </w:p>
    <w:p w14:paraId="118B063D" w14:textId="78A45097" w:rsidR="0018555B" w:rsidRDefault="0018555B" w:rsidP="00195B70">
      <w:pPr>
        <w:pStyle w:val="font-claude-response-body"/>
        <w:ind w:left="360"/>
      </w:pPr>
      <w:r>
        <w:rPr>
          <w:rStyle w:val="Strong"/>
        </w:rPr>
        <w:t>Requested relief</w:t>
      </w:r>
    </w:p>
    <w:p w14:paraId="6306595A" w14:textId="5D83E39C" w:rsidR="0018555B" w:rsidRDefault="0018555B" w:rsidP="00783717">
      <w:pPr>
        <w:pStyle w:val="font-claude-response-body"/>
        <w:numPr>
          <w:ilvl w:val="0"/>
          <w:numId w:val="5"/>
        </w:numPr>
      </w:pPr>
      <w:r>
        <w:t>Reduction of the 2026 proposed market value</w:t>
      </w:r>
      <w:r w:rsidR="00331369">
        <w:t xml:space="preserve"> to fair market</w:t>
      </w:r>
    </w:p>
    <w:sectPr w:rsidR="001855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A0A45"/>
    <w:multiLevelType w:val="multilevel"/>
    <w:tmpl w:val="730E7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06567"/>
    <w:multiLevelType w:val="multilevel"/>
    <w:tmpl w:val="E4D421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346F4E"/>
    <w:multiLevelType w:val="multilevel"/>
    <w:tmpl w:val="8D7A0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A4873C5"/>
    <w:multiLevelType w:val="multilevel"/>
    <w:tmpl w:val="1DD4A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AE877C7"/>
    <w:multiLevelType w:val="multilevel"/>
    <w:tmpl w:val="C9625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55B"/>
    <w:rsid w:val="0018555B"/>
    <w:rsid w:val="00195B70"/>
    <w:rsid w:val="00331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3F0AF"/>
  <w15:chartTrackingRefBased/>
  <w15:docId w15:val="{E614EDD0-6342-458F-BDAA-A8415998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ont-claude-response-body">
    <w:name w:val="font-claude-response-body"/>
    <w:basedOn w:val="Normal"/>
    <w:rsid w:val="001855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855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017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258</Words>
  <Characters>1474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Curtiss</dc:creator>
  <cp:keywords/>
  <dc:description/>
  <cp:lastModifiedBy>Curtiss</cp:lastModifiedBy>
  <cp:revision>2</cp:revision>
  <dcterms:created xsi:type="dcterms:W3CDTF">2026-07-26T16:21:00Z</dcterms:created>
  <dcterms:modified xsi:type="dcterms:W3CDTF">2026-07-26T16:40:00Z</dcterms:modified>
</cp:coreProperties>
</file>